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7963" w14:textId="77777777" w:rsidR="004B1F51" w:rsidRPr="004B1F51" w:rsidRDefault="004B1F51" w:rsidP="004B1F51">
      <w:pPr>
        <w:widowControl/>
        <w:spacing w:line="560" w:lineRule="exact"/>
        <w:jc w:val="center"/>
        <w:rPr>
          <w:rFonts w:ascii="宋体" w:eastAsia="宋体" w:hAnsi="宋体" w:cs="宋体"/>
          <w:b/>
          <w:kern w:val="0"/>
          <w:sz w:val="36"/>
          <w:szCs w:val="36"/>
        </w:rPr>
      </w:pPr>
      <w:r w:rsidRPr="004B1F51">
        <w:rPr>
          <w:rFonts w:ascii="宋体" w:eastAsia="宋体" w:hAnsi="宋体" w:cs="宋体" w:hint="eastAsia"/>
          <w:b/>
          <w:kern w:val="0"/>
          <w:sz w:val="36"/>
          <w:szCs w:val="36"/>
        </w:rPr>
        <w:t>三明医学科技职业学院</w:t>
      </w:r>
    </w:p>
    <w:p w14:paraId="53DF9BD0" w14:textId="77777777" w:rsidR="004B1F51" w:rsidRPr="004B1F51" w:rsidRDefault="004B1F51" w:rsidP="004B1F51">
      <w:pPr>
        <w:widowControl/>
        <w:spacing w:line="560" w:lineRule="exact"/>
        <w:jc w:val="center"/>
        <w:rPr>
          <w:rFonts w:ascii="宋体" w:eastAsia="宋体" w:hAnsi="宋体" w:cs="Calibri"/>
          <w:b/>
          <w:sz w:val="32"/>
          <w:szCs w:val="32"/>
        </w:rPr>
      </w:pPr>
      <w:r w:rsidRPr="004B1F51">
        <w:rPr>
          <w:rFonts w:ascii="宋体" w:eastAsia="宋体" w:hAnsi="宋体" w:cs="宋体" w:hint="eastAsia"/>
          <w:b/>
          <w:kern w:val="0"/>
          <w:sz w:val="36"/>
          <w:szCs w:val="36"/>
        </w:rPr>
        <w:t>退役军人学生教学实施意见（试行）说明</w:t>
      </w:r>
    </w:p>
    <w:p w14:paraId="44695407"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p>
    <w:p w14:paraId="17C965BD"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r w:rsidRPr="004B1F51">
        <w:rPr>
          <w:rFonts w:ascii="宋体" w:eastAsia="宋体" w:hAnsi="宋体" w:cs="Calibri" w:hint="eastAsia"/>
          <w:sz w:val="28"/>
          <w:szCs w:val="28"/>
        </w:rPr>
        <w:t>根据教育部等六部委《高职扩招专项工作实施方案》（教职成〔2019〕12号）、教育部《关于职业院校专业人才培养方案制订与实施工作的指导意见》（教职成〔2019〕13号）、福建省教育厅等六部门《福建省高职扩招专项工作实施方案》(</w:t>
      </w:r>
      <w:proofErr w:type="gramStart"/>
      <w:r w:rsidRPr="004B1F51">
        <w:rPr>
          <w:rFonts w:ascii="宋体" w:eastAsia="宋体" w:hAnsi="宋体" w:cs="Calibri" w:hint="eastAsia"/>
          <w:sz w:val="28"/>
          <w:szCs w:val="28"/>
        </w:rPr>
        <w:t>闽教学</w:t>
      </w:r>
      <w:proofErr w:type="gramEnd"/>
      <w:r w:rsidRPr="004B1F51">
        <w:rPr>
          <w:rFonts w:ascii="宋体" w:eastAsia="宋体" w:hAnsi="宋体" w:cs="Calibri" w:hint="eastAsia"/>
          <w:sz w:val="28"/>
          <w:szCs w:val="28"/>
        </w:rPr>
        <w:t>〔2019〕20号)等政策，结合我校实际拟定本意见，实施过程中可能做适当调整。</w:t>
      </w:r>
    </w:p>
    <w:p w14:paraId="2450CB4B" w14:textId="77777777" w:rsidR="004B1F51" w:rsidRPr="004B1F51" w:rsidRDefault="004B1F51" w:rsidP="004B1F51">
      <w:pPr>
        <w:adjustRightInd w:val="0"/>
        <w:snapToGrid w:val="0"/>
        <w:spacing w:line="460" w:lineRule="exact"/>
        <w:ind w:firstLineChars="200" w:firstLine="562"/>
        <w:jc w:val="left"/>
        <w:rPr>
          <w:rFonts w:ascii="宋体" w:eastAsia="宋体" w:hAnsi="宋体" w:cs="Calibri"/>
          <w:sz w:val="28"/>
          <w:szCs w:val="28"/>
        </w:rPr>
      </w:pPr>
      <w:r w:rsidRPr="004B1F51">
        <w:rPr>
          <w:rFonts w:ascii="宋体" w:eastAsia="宋体" w:hAnsi="宋体" w:cs="Calibri" w:hint="eastAsia"/>
          <w:b/>
          <w:bCs/>
          <w:sz w:val="28"/>
          <w:szCs w:val="28"/>
        </w:rPr>
        <w:t>一、课程安排。</w:t>
      </w:r>
      <w:r w:rsidRPr="004B1F51">
        <w:rPr>
          <w:rFonts w:ascii="宋体" w:eastAsia="宋体" w:hAnsi="宋体" w:cs="Calibri" w:hint="eastAsia"/>
          <w:sz w:val="28"/>
          <w:szCs w:val="28"/>
        </w:rPr>
        <w:t>按照教育部要求，课程</w:t>
      </w:r>
      <w:r w:rsidRPr="004B1F51">
        <w:rPr>
          <w:rFonts w:ascii="宋体" w:eastAsia="宋体" w:hAnsi="宋体" w:cs="Calibri"/>
          <w:sz w:val="28"/>
          <w:szCs w:val="28"/>
        </w:rPr>
        <w:t>设置总学时为</w:t>
      </w:r>
      <w:r w:rsidRPr="004B1F51">
        <w:rPr>
          <w:rFonts w:ascii="宋体" w:eastAsia="宋体" w:hAnsi="宋体" w:cs="Calibri" w:hint="eastAsia"/>
          <w:sz w:val="28"/>
          <w:szCs w:val="28"/>
        </w:rPr>
        <w:t>2500节（学时）</w:t>
      </w:r>
      <w:r w:rsidRPr="004B1F51">
        <w:rPr>
          <w:rFonts w:ascii="宋体" w:eastAsia="宋体" w:hAnsi="宋体" w:cs="Calibri"/>
          <w:sz w:val="28"/>
          <w:szCs w:val="28"/>
        </w:rPr>
        <w:t>，</w:t>
      </w:r>
      <w:r w:rsidRPr="004B1F51">
        <w:rPr>
          <w:rFonts w:ascii="宋体" w:eastAsia="宋体" w:hAnsi="宋体" w:cs="Calibri" w:hint="eastAsia"/>
          <w:sz w:val="28"/>
          <w:szCs w:val="28"/>
        </w:rPr>
        <w:t>课程分</w:t>
      </w:r>
      <w:r w:rsidRPr="004B1F51">
        <w:rPr>
          <w:rFonts w:ascii="宋体" w:eastAsia="宋体" w:hAnsi="宋体" w:cs="Calibri"/>
          <w:sz w:val="28"/>
          <w:szCs w:val="28"/>
        </w:rPr>
        <w:t>专业课</w:t>
      </w:r>
      <w:r w:rsidRPr="004B1F51">
        <w:rPr>
          <w:rFonts w:ascii="宋体" w:eastAsia="宋体" w:hAnsi="宋体" w:cs="Calibri" w:hint="eastAsia"/>
          <w:sz w:val="28"/>
          <w:szCs w:val="28"/>
        </w:rPr>
        <w:t>（</w:t>
      </w:r>
      <w:r w:rsidRPr="004B1F51">
        <w:rPr>
          <w:rFonts w:ascii="宋体" w:eastAsia="宋体" w:hAnsi="宋体" w:cs="Calibri"/>
          <w:sz w:val="28"/>
          <w:szCs w:val="28"/>
        </w:rPr>
        <w:t>集中授课</w:t>
      </w:r>
      <w:r w:rsidRPr="004B1F51">
        <w:rPr>
          <w:rFonts w:ascii="宋体" w:eastAsia="宋体" w:hAnsi="宋体" w:cs="Calibri" w:hint="eastAsia"/>
          <w:sz w:val="28"/>
          <w:szCs w:val="28"/>
        </w:rPr>
        <w:t>、线上</w:t>
      </w:r>
      <w:r w:rsidRPr="004B1F51">
        <w:rPr>
          <w:rFonts w:ascii="宋体" w:eastAsia="宋体" w:hAnsi="宋体" w:cs="Calibri"/>
          <w:sz w:val="28"/>
          <w:szCs w:val="28"/>
        </w:rPr>
        <w:t>授课、讲座</w:t>
      </w:r>
      <w:r w:rsidRPr="004B1F51">
        <w:rPr>
          <w:rFonts w:ascii="宋体" w:eastAsia="宋体" w:hAnsi="宋体" w:cs="Calibri" w:hint="eastAsia"/>
          <w:sz w:val="28"/>
          <w:szCs w:val="28"/>
        </w:rPr>
        <w:t>等）和</w:t>
      </w:r>
      <w:r w:rsidRPr="004B1F51">
        <w:rPr>
          <w:rFonts w:ascii="宋体" w:eastAsia="宋体" w:hAnsi="宋体" w:cs="Calibri"/>
          <w:sz w:val="28"/>
          <w:szCs w:val="28"/>
        </w:rPr>
        <w:t>公共课</w:t>
      </w:r>
      <w:r w:rsidRPr="004B1F51">
        <w:rPr>
          <w:rFonts w:ascii="宋体" w:eastAsia="宋体" w:hAnsi="宋体" w:cs="Calibri" w:hint="eastAsia"/>
          <w:sz w:val="28"/>
          <w:szCs w:val="28"/>
        </w:rPr>
        <w:t>（网络课程线上学习</w:t>
      </w:r>
      <w:r w:rsidRPr="004B1F51">
        <w:rPr>
          <w:rFonts w:ascii="宋体" w:eastAsia="宋体" w:hAnsi="宋体" w:cs="Calibri"/>
          <w:sz w:val="28"/>
          <w:szCs w:val="28"/>
        </w:rPr>
        <w:t>和</w:t>
      </w:r>
      <w:r w:rsidRPr="004B1F51">
        <w:rPr>
          <w:rFonts w:ascii="宋体" w:eastAsia="宋体" w:hAnsi="宋体" w:cs="Calibri" w:hint="eastAsia"/>
          <w:sz w:val="28"/>
          <w:szCs w:val="28"/>
        </w:rPr>
        <w:t>教学点</w:t>
      </w:r>
      <w:r w:rsidRPr="004B1F51">
        <w:rPr>
          <w:rFonts w:ascii="宋体" w:eastAsia="宋体" w:hAnsi="宋体" w:cs="Calibri"/>
          <w:sz w:val="28"/>
          <w:szCs w:val="28"/>
        </w:rPr>
        <w:t>线下上课</w:t>
      </w:r>
      <w:r w:rsidRPr="004B1F51">
        <w:rPr>
          <w:rFonts w:ascii="宋体" w:eastAsia="宋体" w:hAnsi="宋体" w:cs="Calibri" w:hint="eastAsia"/>
          <w:sz w:val="28"/>
          <w:szCs w:val="28"/>
        </w:rPr>
        <w:t>）。</w:t>
      </w:r>
    </w:p>
    <w:p w14:paraId="4A93C899" w14:textId="77777777" w:rsidR="004B1F51" w:rsidRPr="004B1F51" w:rsidRDefault="004B1F51" w:rsidP="004B1F51">
      <w:pPr>
        <w:adjustRightInd w:val="0"/>
        <w:snapToGrid w:val="0"/>
        <w:spacing w:line="460" w:lineRule="exact"/>
        <w:ind w:firstLineChars="200" w:firstLine="562"/>
        <w:jc w:val="left"/>
        <w:rPr>
          <w:rFonts w:ascii="宋体" w:eastAsia="宋体" w:hAnsi="宋体" w:cs="Calibri"/>
          <w:sz w:val="28"/>
          <w:szCs w:val="28"/>
        </w:rPr>
      </w:pPr>
      <w:r w:rsidRPr="004B1F51">
        <w:rPr>
          <w:rFonts w:ascii="宋体" w:eastAsia="宋体" w:hAnsi="宋体" w:cs="Calibri" w:hint="eastAsia"/>
          <w:b/>
          <w:bCs/>
          <w:sz w:val="28"/>
          <w:szCs w:val="28"/>
        </w:rPr>
        <w:t>二、学习方式。</w:t>
      </w:r>
      <w:r w:rsidRPr="004B1F51">
        <w:rPr>
          <w:rFonts w:ascii="宋体" w:eastAsia="宋体" w:hAnsi="宋体" w:cs="Calibri" w:hint="eastAsia"/>
          <w:sz w:val="28"/>
          <w:szCs w:val="28"/>
        </w:rPr>
        <w:t>开展集中面授</w:t>
      </w:r>
      <w:r w:rsidRPr="004B1F51">
        <w:rPr>
          <w:rFonts w:ascii="宋体" w:eastAsia="宋体" w:hAnsi="宋体" w:cs="Calibri"/>
          <w:sz w:val="28"/>
          <w:szCs w:val="28"/>
        </w:rPr>
        <w:t>学习</w:t>
      </w:r>
      <w:r w:rsidRPr="004B1F51">
        <w:rPr>
          <w:rFonts w:ascii="宋体" w:eastAsia="宋体" w:hAnsi="宋体" w:cs="Calibri" w:hint="eastAsia"/>
          <w:sz w:val="28"/>
          <w:szCs w:val="28"/>
        </w:rPr>
        <w:t>（下班</w:t>
      </w:r>
      <w:r w:rsidRPr="004B1F51">
        <w:rPr>
          <w:rFonts w:ascii="宋体" w:eastAsia="宋体" w:hAnsi="宋体" w:cs="Calibri"/>
          <w:sz w:val="28"/>
          <w:szCs w:val="28"/>
        </w:rPr>
        <w:t>后休息时间</w:t>
      </w:r>
      <w:r w:rsidRPr="004B1F51">
        <w:rPr>
          <w:rFonts w:ascii="宋体" w:eastAsia="宋体" w:hAnsi="宋体" w:cs="Calibri" w:hint="eastAsia"/>
          <w:sz w:val="28"/>
          <w:szCs w:val="28"/>
        </w:rPr>
        <w:t>、双休日或七大</w:t>
      </w:r>
      <w:r w:rsidRPr="004B1F51">
        <w:rPr>
          <w:rFonts w:ascii="宋体" w:eastAsia="宋体" w:hAnsi="宋体" w:cs="Calibri"/>
          <w:sz w:val="28"/>
          <w:szCs w:val="28"/>
        </w:rPr>
        <w:t>假期</w:t>
      </w:r>
      <w:r w:rsidRPr="004B1F51">
        <w:rPr>
          <w:rFonts w:ascii="宋体" w:eastAsia="宋体" w:hAnsi="宋体" w:cs="Calibri" w:hint="eastAsia"/>
          <w:sz w:val="28"/>
          <w:szCs w:val="28"/>
        </w:rPr>
        <w:t>，</w:t>
      </w:r>
      <w:r w:rsidRPr="004B1F51">
        <w:rPr>
          <w:rFonts w:ascii="宋体" w:eastAsia="宋体" w:hAnsi="宋体" w:cs="Calibri"/>
          <w:sz w:val="28"/>
          <w:szCs w:val="28"/>
        </w:rPr>
        <w:t>不少于15</w:t>
      </w:r>
      <w:r w:rsidRPr="004B1F51">
        <w:rPr>
          <w:rFonts w:ascii="宋体" w:eastAsia="宋体" w:hAnsi="宋体" w:cs="Calibri" w:hint="eastAsia"/>
          <w:sz w:val="28"/>
          <w:szCs w:val="28"/>
        </w:rPr>
        <w:t>天/学期）和自主学习(网络学习和业余自学完成</w:t>
      </w:r>
      <w:r w:rsidRPr="004B1F51">
        <w:rPr>
          <w:rFonts w:ascii="宋体" w:eastAsia="宋体" w:hAnsi="宋体" w:cs="Calibri"/>
          <w:sz w:val="28"/>
          <w:szCs w:val="28"/>
        </w:rPr>
        <w:t>学业</w:t>
      </w:r>
      <w:r w:rsidRPr="004B1F51">
        <w:rPr>
          <w:rFonts w:ascii="宋体" w:eastAsia="宋体" w:hAnsi="宋体" w:cs="Calibri" w:hint="eastAsia"/>
          <w:sz w:val="28"/>
          <w:szCs w:val="28"/>
        </w:rPr>
        <w:t>）。</w:t>
      </w:r>
    </w:p>
    <w:p w14:paraId="228372F2" w14:textId="77777777" w:rsidR="004B1F51" w:rsidRPr="004B1F51" w:rsidRDefault="004B1F51" w:rsidP="004B1F51">
      <w:pPr>
        <w:adjustRightInd w:val="0"/>
        <w:snapToGrid w:val="0"/>
        <w:spacing w:line="460" w:lineRule="exact"/>
        <w:ind w:firstLineChars="200" w:firstLine="562"/>
        <w:jc w:val="left"/>
        <w:rPr>
          <w:rFonts w:ascii="宋体" w:eastAsia="宋体" w:hAnsi="宋体" w:cs="Calibri"/>
          <w:sz w:val="28"/>
          <w:szCs w:val="28"/>
        </w:rPr>
      </w:pPr>
      <w:r w:rsidRPr="004B1F51">
        <w:rPr>
          <w:rFonts w:ascii="宋体" w:eastAsia="宋体" w:hAnsi="宋体" w:cs="Calibri" w:hint="eastAsia"/>
          <w:b/>
          <w:bCs/>
          <w:sz w:val="28"/>
          <w:szCs w:val="28"/>
        </w:rPr>
        <w:t>三、证书要求。</w:t>
      </w:r>
      <w:r w:rsidRPr="004B1F51">
        <w:rPr>
          <w:rFonts w:ascii="宋体" w:eastAsia="宋体" w:hAnsi="宋体" w:cs="Calibri" w:hint="eastAsia"/>
          <w:sz w:val="28"/>
          <w:szCs w:val="28"/>
        </w:rPr>
        <w:t>在学期间须至少获得三本证书，即：全国计算机等级考试一级证书、校本公共证书（心肺复苏CPR证书和男1500米/女800米）二选一、校本专业资格证书。</w:t>
      </w:r>
    </w:p>
    <w:p w14:paraId="27DD6DD4" w14:textId="77777777" w:rsidR="004B1F51" w:rsidRPr="004B1F51" w:rsidRDefault="004B1F51" w:rsidP="004B1F51">
      <w:pPr>
        <w:adjustRightInd w:val="0"/>
        <w:snapToGrid w:val="0"/>
        <w:spacing w:line="460" w:lineRule="exact"/>
        <w:ind w:firstLineChars="200" w:firstLine="562"/>
        <w:jc w:val="left"/>
        <w:rPr>
          <w:rFonts w:ascii="宋体" w:eastAsia="宋体" w:hAnsi="宋体" w:cs="Calibri"/>
          <w:b/>
          <w:bCs/>
          <w:sz w:val="28"/>
          <w:szCs w:val="28"/>
        </w:rPr>
      </w:pPr>
      <w:r w:rsidRPr="004B1F51">
        <w:rPr>
          <w:rFonts w:ascii="宋体" w:eastAsia="宋体" w:hAnsi="宋体" w:cs="Calibri" w:hint="eastAsia"/>
          <w:b/>
          <w:bCs/>
          <w:sz w:val="28"/>
          <w:szCs w:val="28"/>
        </w:rPr>
        <w:t>四、成绩考核</w:t>
      </w:r>
    </w:p>
    <w:p w14:paraId="74CB3587"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r w:rsidRPr="004B1F51">
        <w:rPr>
          <w:rFonts w:ascii="宋体" w:eastAsia="宋体" w:hAnsi="宋体" w:cs="Calibri" w:hint="eastAsia"/>
          <w:sz w:val="28"/>
          <w:szCs w:val="28"/>
        </w:rPr>
        <w:t>1.课程总成绩=期末考核+平时各阶段考核。</w:t>
      </w:r>
    </w:p>
    <w:p w14:paraId="32D1823E"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r w:rsidRPr="004B1F51">
        <w:rPr>
          <w:rFonts w:ascii="宋体" w:eastAsia="宋体" w:hAnsi="宋体" w:cs="Calibri" w:hint="eastAsia"/>
          <w:sz w:val="28"/>
          <w:szCs w:val="28"/>
        </w:rPr>
        <w:t>2.每学期至少有一门专业课程对接工作考核。工作考核可由所在单位或车间、班组、部门、街道办等协助考核评价，学校占60%，工作单位占40%。</w:t>
      </w:r>
    </w:p>
    <w:p w14:paraId="2A7E444A"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r w:rsidRPr="004B1F51">
        <w:rPr>
          <w:rFonts w:ascii="宋体" w:eastAsia="宋体" w:hAnsi="宋体" w:cs="Calibri" w:hint="eastAsia"/>
          <w:sz w:val="28"/>
          <w:szCs w:val="28"/>
        </w:rPr>
        <w:t>3.政治课考核学校占60%，工作单位占40%。平时成绩也可以结合三明市全域资源如博物馆、文化馆、红色革命基地、爱国主义教育基地等参观学习实践后撰写心得作为相关公共基础课程考核依据之一。</w:t>
      </w:r>
    </w:p>
    <w:p w14:paraId="490E9476"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r w:rsidRPr="004B1F51">
        <w:rPr>
          <w:rFonts w:ascii="宋体" w:eastAsia="宋体" w:hAnsi="宋体" w:cs="Calibri" w:hint="eastAsia"/>
          <w:sz w:val="28"/>
          <w:szCs w:val="28"/>
        </w:rPr>
        <w:t>4.各级各类资格证书和荣誉可以替换相关课程学习成绩。</w:t>
      </w:r>
    </w:p>
    <w:p w14:paraId="4F625AF1" w14:textId="77777777" w:rsidR="004B1F51" w:rsidRPr="004B1F51" w:rsidRDefault="004B1F51" w:rsidP="004B1F51">
      <w:pPr>
        <w:adjustRightInd w:val="0"/>
        <w:snapToGrid w:val="0"/>
        <w:spacing w:line="460" w:lineRule="exact"/>
        <w:ind w:firstLineChars="200" w:firstLine="560"/>
        <w:jc w:val="left"/>
        <w:rPr>
          <w:rFonts w:ascii="宋体" w:eastAsia="宋体" w:hAnsi="宋体" w:cs="Calibri"/>
          <w:sz w:val="28"/>
          <w:szCs w:val="28"/>
        </w:rPr>
      </w:pPr>
    </w:p>
    <w:p w14:paraId="0B47B4DB" w14:textId="77777777" w:rsidR="004B1F51" w:rsidRPr="004B1F51" w:rsidRDefault="004B1F51" w:rsidP="004B1F51">
      <w:pPr>
        <w:adjustRightInd w:val="0"/>
        <w:snapToGrid w:val="0"/>
        <w:spacing w:line="460" w:lineRule="exact"/>
        <w:ind w:firstLineChars="200" w:firstLine="560"/>
        <w:jc w:val="right"/>
        <w:rPr>
          <w:rFonts w:ascii="宋体" w:eastAsia="宋体" w:hAnsi="宋体" w:cs="Calibri"/>
          <w:sz w:val="28"/>
          <w:szCs w:val="28"/>
        </w:rPr>
      </w:pPr>
    </w:p>
    <w:p w14:paraId="58F1FF36" w14:textId="77777777" w:rsidR="004B1F51" w:rsidRPr="004B1F51" w:rsidRDefault="004B1F51" w:rsidP="004B1F51">
      <w:pPr>
        <w:adjustRightInd w:val="0"/>
        <w:snapToGrid w:val="0"/>
        <w:spacing w:line="460" w:lineRule="exact"/>
        <w:ind w:firstLineChars="200" w:firstLine="560"/>
        <w:jc w:val="right"/>
        <w:rPr>
          <w:rFonts w:ascii="宋体" w:eastAsia="宋体" w:hAnsi="宋体" w:cs="Calibri"/>
          <w:sz w:val="28"/>
          <w:szCs w:val="28"/>
        </w:rPr>
      </w:pPr>
      <w:r w:rsidRPr="004B1F51">
        <w:rPr>
          <w:rFonts w:ascii="宋体" w:eastAsia="宋体" w:hAnsi="宋体" w:cs="Calibri" w:hint="eastAsia"/>
          <w:sz w:val="28"/>
          <w:szCs w:val="28"/>
        </w:rPr>
        <w:t>三明医学科技职业学院教务处</w:t>
      </w:r>
    </w:p>
    <w:p w14:paraId="56D8A9A9" w14:textId="77777777" w:rsidR="004B1F51" w:rsidRPr="004B1F51" w:rsidRDefault="004B1F51" w:rsidP="004B1F51">
      <w:pPr>
        <w:wordWrap w:val="0"/>
        <w:adjustRightInd w:val="0"/>
        <w:snapToGrid w:val="0"/>
        <w:spacing w:line="460" w:lineRule="exact"/>
        <w:ind w:firstLineChars="200" w:firstLine="560"/>
        <w:jc w:val="right"/>
        <w:rPr>
          <w:rFonts w:ascii="宋体" w:eastAsia="宋体" w:hAnsi="宋体" w:cs="Calibri"/>
          <w:sz w:val="24"/>
          <w:szCs w:val="24"/>
        </w:rPr>
      </w:pPr>
      <w:r w:rsidRPr="004B1F51">
        <w:rPr>
          <w:rFonts w:ascii="宋体" w:eastAsia="宋体" w:hAnsi="宋体" w:cs="Calibri" w:hint="eastAsia"/>
          <w:sz w:val="28"/>
          <w:szCs w:val="28"/>
        </w:rPr>
        <w:t>20</w:t>
      </w:r>
      <w:r w:rsidRPr="004B1F51">
        <w:rPr>
          <w:rFonts w:ascii="宋体" w:eastAsia="宋体" w:hAnsi="宋体" w:cs="Calibri"/>
          <w:sz w:val="28"/>
          <w:szCs w:val="28"/>
        </w:rPr>
        <w:t>21</w:t>
      </w:r>
      <w:r w:rsidRPr="004B1F51">
        <w:rPr>
          <w:rFonts w:ascii="宋体" w:eastAsia="宋体" w:hAnsi="宋体" w:cs="Calibri" w:hint="eastAsia"/>
          <w:sz w:val="28"/>
          <w:szCs w:val="28"/>
        </w:rPr>
        <w:t>.11.</w:t>
      </w:r>
      <w:r w:rsidRPr="004B1F51">
        <w:rPr>
          <w:rFonts w:ascii="宋体" w:eastAsia="宋体" w:hAnsi="宋体" w:cs="Calibri"/>
          <w:sz w:val="28"/>
          <w:szCs w:val="28"/>
        </w:rPr>
        <w:t>22</w:t>
      </w:r>
      <w:r w:rsidRPr="004B1F51">
        <w:rPr>
          <w:rFonts w:ascii="宋体" w:eastAsia="宋体" w:hAnsi="宋体" w:cs="Calibri" w:hint="eastAsia"/>
          <w:sz w:val="28"/>
          <w:szCs w:val="28"/>
        </w:rPr>
        <w:t xml:space="preserve">     </w:t>
      </w:r>
    </w:p>
    <w:p w14:paraId="50F19993" w14:textId="77777777" w:rsidR="004B1F51" w:rsidRPr="004B1F51" w:rsidRDefault="004B1F51" w:rsidP="004B1F51">
      <w:pPr>
        <w:widowControl/>
        <w:adjustRightInd w:val="0"/>
        <w:snapToGrid w:val="0"/>
        <w:spacing w:line="360" w:lineRule="atLeast"/>
        <w:ind w:firstLineChars="200" w:firstLine="420"/>
        <w:rPr>
          <w:rFonts w:ascii="宋体" w:eastAsia="宋体" w:hAnsi="宋体" w:cs="宋体"/>
          <w:kern w:val="0"/>
          <w:szCs w:val="21"/>
        </w:rPr>
      </w:pPr>
    </w:p>
    <w:p w14:paraId="794F2F15" w14:textId="77777777" w:rsidR="00817141" w:rsidRDefault="00817141"/>
    <w:sectPr w:rsidR="00817141" w:rsidSect="00C74E5F">
      <w:footerReference w:type="default" r:id="rId6"/>
      <w:pgSz w:w="11906" w:h="16838"/>
      <w:pgMar w:top="1134" w:right="1304" w:bottom="1134"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9322" w14:textId="77777777" w:rsidR="00306896" w:rsidRDefault="00306896" w:rsidP="004B1F51">
      <w:r>
        <w:separator/>
      </w:r>
    </w:p>
  </w:endnote>
  <w:endnote w:type="continuationSeparator" w:id="0">
    <w:p w14:paraId="55953A05" w14:textId="77777777" w:rsidR="00306896" w:rsidRDefault="00306896" w:rsidP="004B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8CCB" w14:textId="77777777" w:rsidR="00245A17" w:rsidRDefault="0030689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p w14:paraId="3A2F3345" w14:textId="77777777" w:rsidR="00245A17" w:rsidRDefault="00306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09CF" w14:textId="77777777" w:rsidR="00306896" w:rsidRDefault="00306896" w:rsidP="004B1F51">
      <w:r>
        <w:separator/>
      </w:r>
    </w:p>
  </w:footnote>
  <w:footnote w:type="continuationSeparator" w:id="0">
    <w:p w14:paraId="5313C068" w14:textId="77777777" w:rsidR="00306896" w:rsidRDefault="00306896" w:rsidP="004B1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D1B24"/>
    <w:rsid w:val="00306896"/>
    <w:rsid w:val="004A400C"/>
    <w:rsid w:val="004B1F51"/>
    <w:rsid w:val="00817141"/>
    <w:rsid w:val="00CD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1B163C-6192-4BB2-912A-855E958E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F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F51"/>
    <w:rPr>
      <w:sz w:val="18"/>
      <w:szCs w:val="18"/>
    </w:rPr>
  </w:style>
  <w:style w:type="paragraph" w:styleId="a5">
    <w:name w:val="footer"/>
    <w:basedOn w:val="a"/>
    <w:link w:val="a6"/>
    <w:uiPriority w:val="99"/>
    <w:unhideWhenUsed/>
    <w:rsid w:val="004B1F51"/>
    <w:pPr>
      <w:tabs>
        <w:tab w:val="center" w:pos="4153"/>
        <w:tab w:val="right" w:pos="8306"/>
      </w:tabs>
      <w:snapToGrid w:val="0"/>
      <w:jc w:val="left"/>
    </w:pPr>
    <w:rPr>
      <w:sz w:val="18"/>
      <w:szCs w:val="18"/>
    </w:rPr>
  </w:style>
  <w:style w:type="character" w:customStyle="1" w:styleId="a6">
    <w:name w:val="页脚 字符"/>
    <w:basedOn w:val="a0"/>
    <w:link w:val="a5"/>
    <w:uiPriority w:val="99"/>
    <w:rsid w:val="004B1F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2021-11-22T09:29:00Z</dcterms:created>
  <dcterms:modified xsi:type="dcterms:W3CDTF">2021-11-22T09:29:00Z</dcterms:modified>
</cp:coreProperties>
</file>